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body>
    <w:p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Изначально Вышестоящий Дом Изначально Вышестоящего Отца</w:t>
      </w:r>
    </w:p>
    <w:p>
      <w:pPr>
        <w:jc w:val="center"/>
        <w:rPr>
          <w:rFonts w:ascii="Times New Roman" w:cs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Аватар ИВО ИВДИВО-космического Синтеза Аппаратов систем частей Отец-Человек-Субъектов ИВО ИВАС Георга, ИВДИВО-Секретарь аппаратного синтеза ИВАС Кут Хуми подразделения ИВДИВО Калининград, Карпухин Александр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</w:t>
      </w:r>
    </w:p>
    <w:p>
      <w:pPr>
        <w:spacing w:line="240"/>
        <w:jc w:val="both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                                   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 xml:space="preserve">                                      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>
      <w:pPr>
        <w:jc w:val="both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cs="Times New Roman" w:hAnsi="Times New Roman"/>
          <w:sz w:val="20"/>
          <w:szCs w:val="20"/>
          <w:lang w:val="ru-RU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Доклад о части Логика ИВО</w:t>
      </w:r>
    </w:p>
    <w:p>
      <w:pPr>
        <w:jc w:val="both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    Человек строится Частями, но синтезированными.  Взаимоорганизованные  Синтезом Части строят человека Огнём. Логика-взаимоорганизация разных начал или Синтезначал между собой. Логика занимается искуством синтезирования. Синтезначала-это результат синтезирования разных Начал, где мы получаем Частность синтеза синтезначал, несущий какие-то основания, большие чем основания материи. Накопить Синтезначала, потом распознать что там есть, что бы такие же по подобию Синтезначала достигать. 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Логика динамичная, текучая (разноиерархичная, разномировая, субъектная) и цель Логики-новые Синтезначала синтезировать собой. Логика  оперирует любыми Частностями, но в первую очередь опирается на первые 12, от движения до синтезначала. Логика занимается синтезначальным творением материи ИВО, но нами.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Деятельность определяется работой Систем Частей. Система-Дух. Дух-это то, что мы делаем, и эта деятельность по 12-му горизонту Систем, определяется Огнеобразами. Логика по сути вырабатывает Огнеобразы. Огонь Синтезначала в самой Части, Огонь Частности Синтезначала. Частность-это пакет Огнеобразов (единиц творения, от Спина до Ядра). Любая Система горит Системным Огнём, то есть Ядро Системы так горит. И Система, она фактически несёт иерархический порядок, заданный Отцом для сборки материи.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Ещё Система организует сбор и набор в данном случаи Огнеобразов, причём набирает Огнеобразы необходимые по подобию. А подобие определяет Огонь Ядра Системы. И Система соединяет разные Огнеобразы по иерархическому порядку, который горит в Ядре. Системы Частей имеют цель выработку Частностей. Какие Частности должны вырабатываться? Это закладывается в Ядре Части. Ядро Части управляет ядрами Систем, привнося в Системы и Синтез Систем свою спецификацию Части.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Нижестоящие  Системы выводят на Логику, а следующие вышестоящие для 12-ти Систем ( Эталон-Дом), развивают и разрабатывают Логику. Чтобы разрабатываться Системой Огнеобразов, необходимо первыми 11-ю состоятся.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Часть проходит этапы развития не последовательно, только Части, Системы, Аппараты, Частности.  Когда Системы не работают, с Аппаратами ещё хуже, то работают Часть и Частность. Часть возжигается и на этот Огонь по подобию стягиваются Огнеобразы из которых состоят Частности. А вот сама обработка, когда у нас перезаписывается Огонь, Дух, Свет, Энергия-это работа Систем и Аппаратов. Чтобы дойти до Логики 12-ть систем должны работать.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Система организатор, живёт за счёт того, что насыщается окружающими Огнеобразами. Компакт  Огнеобразов, связанных между собой, с каким то новым функционалом-это Аппарат. И он начинает взаимодействовать с внешней средой ( те же Стихии) и рождается из этого сгустка Огнеобразов Частность.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Огнеобразы Системы стыкуются между собой на основании Ядра Аппарата. А Ядро Аппарата имеет главную фундаментальность Материи - Метрика, и ещё выражает саму Часть, характер Системы. То  есть синтез идёт в Аппарат окончательно, но при насыщении и взаимодействии с окружающей средой. Необходима слиянность с окружающей средой. 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Логика-это системосинтезированное синтезначало на результат. Мы всё выстраиваем согласно логике, которая во внутреннем мире наработана. А во внутреннем мире срабатывают приоритеты, которые действовали ранее. Процессы нужно начинать с внутренней иерархической логики (целесообразность, стройность, слаженность, красота мысли).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По материалам Семинара Института Человека  "Часть Высшая Логика" 03-04 февраля 2026г. Барышева Л.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i/>
          <w:iCs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/>
          <w:iCs/>
          <w:sz w:val="24"/>
          <w:szCs w:val="24"/>
          <w:lang w:val="ru-RU"/>
        </w:rPr>
        <w:t>Согласовано ИВАС КХ : 09.04.2026г.</w:t>
      </w:r>
    </w:p>
    <w:p>
      <w:pPr>
        <w:ind w:left="0" w:right="0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        </w:t>
      </w:r>
    </w:p>
    <w:sectPr>
      <w:headerReference w:type="default" r:id="rId9"/>
      <w:footerReference w:type="default" r:id="rId10"/>
      <w:pgMar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p>
    <w:pPr>
      <w:spacing w:after="0" w:line="240" w:lineRule="auto"/>
      <w:rPr>
        <w:rFonts w:ascii="Times New Roman" w:cs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footnotePr/>
  <w:endnotePr/>
  <w:compat>
    <w:compatSetting w:name="compatibilityMode" w:uri="http://schemas.microsoft.com/office/word" w:val="14"/>
  </w:compat>
  <w:themeFontLang w:val="en-US" w:eastAsia="ja-JP" w:bidi="ar-SA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Ascii" w:eastAsiaTheme="minorEastAsia" w:hAnsi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10" Type="http://schemas.openxmlformats.org/officeDocument/2006/relationships/footer" Target="footer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Офисная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</cp:coreProperties>
</file>